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8 naturvårdsarter, varav 7 är rödlistade, 3 är fridlysta och 7 är typiska (T): garnlav (VU, T), sprickporing (VU),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