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 och inom 11 meter från avverkningsanmälan finns fynd av 8 naturvårdsarter, varav 7 är rödlistade, 2 är fridlysta och 6 är typiska (T): garnlav (VU, T), mindre barkplattbagge (VU), kattfotslav (NT, T), rosenticka (NT, T), rynkskinn (NT, T), tretåig hackspett (NT, T, §4), ullticka (NT, T) och talltita x tofsmes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