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30035-2024 i Åre kommun</w:t>
      </w:r>
    </w:p>
    <w:p>
      <w:r>
        <w:t>Denna tillsynsbegäran behandlar höga naturvärden i avverkningsanmälan A 30035-2024 i Åre kommun som inkom 2024-07-12 och omfattar 16,7 ha.</w:t>
      </w:r>
    </w:p>
    <w:p>
      <w:pPr>
        <w:pStyle w:val="Caption"/>
      </w:pPr>
      <w:r>
        <w:drawing>
          <wp:inline xmlns:a="http://schemas.openxmlformats.org/drawingml/2006/main" xmlns:pic="http://schemas.openxmlformats.org/drawingml/2006/picture">
            <wp:extent cx="5246249" cy="5724000"/>
            <wp:docPr id="1" name="Picture 1"/>
            <wp:cNvGraphicFramePr>
              <a:graphicFrameLocks noChangeAspect="1"/>
            </wp:cNvGraphicFramePr>
            <a:graphic>
              <a:graphicData uri="http://schemas.openxmlformats.org/drawingml/2006/picture">
                <pic:pic>
                  <pic:nvPicPr>
                    <pic:cNvPr id="0" name="A 30035-2024 karta.png"/>
                    <pic:cNvPicPr/>
                  </pic:nvPicPr>
                  <pic:blipFill>
                    <a:blip r:embed="rId16"/>
                    <a:stretch>
                      <a:fillRect/>
                    </a:stretch>
                  </pic:blipFill>
                  <pic:spPr>
                    <a:xfrm>
                      <a:off x="0" y="0"/>
                      <a:ext cx="5246249"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7014331, E 404891 i SWEREF 99 TM.</w:t>
      </w:r>
    </w:p>
    <w:p>
      <w:r>
        <w:t>I och inom 15 meter från avverkningsanmälan finns fynd av 6 naturvårdsarter, varav 4 är rödlistade, 1 är fridlyst, 4 är typiska (T) och 2 är signalarter (S): kötticka (NT), skrovellav (NT, T), tretåig hackspett (NT, T, §4), vitgrynig nållav (NT), blåmossa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