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58223-2021 i Åre kommun</w:t>
      </w:r>
    </w:p>
    <w:p>
      <w:r>
        <w:t>Detta klagomål behandlar höga naturvärden i avverkningsanmälan A 58223-2021 i Åre kommun som inkom 2021-10-18 och omfattar 34,8 ha.</w:t>
      </w:r>
    </w:p>
    <w:p>
      <w:pPr>
        <w:pStyle w:val="Caption"/>
      </w:pPr>
      <w:r>
        <w:drawing>
          <wp:inline xmlns:a="http://schemas.openxmlformats.org/drawingml/2006/main" xmlns:pic="http://schemas.openxmlformats.org/drawingml/2006/picture">
            <wp:extent cx="5486400" cy="4719058"/>
            <wp:docPr id="1" name="Picture 1"/>
            <wp:cNvGraphicFramePr>
              <a:graphicFrameLocks noChangeAspect="1"/>
            </wp:cNvGraphicFramePr>
            <a:graphic>
              <a:graphicData uri="http://schemas.openxmlformats.org/drawingml/2006/picture">
                <pic:pic>
                  <pic:nvPicPr>
                    <pic:cNvPr id="0" name="A 58223-2021 karta.png"/>
                    <pic:cNvPicPr/>
                  </pic:nvPicPr>
                  <pic:blipFill>
                    <a:blip r:embed="rId16"/>
                    <a:stretch>
                      <a:fillRect/>
                    </a:stretch>
                  </pic:blipFill>
                  <pic:spPr>
                    <a:xfrm>
                      <a:off x="0" y="0"/>
                      <a:ext cx="5486400" cy="47190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7083438, E 407135 i SWEREF 99 TM.</w:t>
      </w:r>
    </w:p>
    <w:p>
      <w:r>
        <w:t>I avverkningsanmälan finns fynd av 10 naturvårdsarter, varav 9 är rödlistade, 6 är typiska (T) och 1 är signalart (S): Cliostomum piceicola (VU), garnlav (VU, T), liten sotlav (VU, T), norsk näverlav (VU), brunpudrad nållav (NT, T), doftskinn (NT, T), kavernularia (NT), rödbrun blekspik (NT, T), skorpgelélav (NT)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i/>
        </w:rPr>
        <w:t>Cliostomum piceicola</w:t>
      </w:r>
      <w:r>
        <w:rPr>
          <w:b/>
        </w:rPr>
        <w:t xml:space="preserve"> (VU) </w:t>
      </w:r>
      <w:r>
        <w:t>är en nyligen beskriven dropplav (2017) som huvudsakligen växer på gamla senvuxna granar i kontinuitetsskogar med hög luftfuktighet i Skandinavien och Ryssland. Avverkning av kontinuitetsskog är ett hot (SLU Artdatabanken, 2024; Holien &amp; Tønsberg, 2017).</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Kavernularia (NT)</w:t>
      </w:r>
      <w:r>
        <w:t xml:space="preserve"> är en rikligt förgrenad bladlav, som på den svarta undersidan har rikligt med karaktäristiska små håligheter, s. k. cavernulae. Den växer på de nedre tunna grenarna av gran i halvöppna gamla granskogar i områden av Jämtland och Åsele Lappmark med ett suboceaniskt klimat. Avverkning av kontinuitetsskogar med hög och jämn luftfuktighet är ett hot. Flera områden med kavernularia måste skyddas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 xml:space="preserve">Skorpgelélav (NT) </w:t>
      </w:r>
      <w:r>
        <w:t>är spridd men sällsynt över stora delar av landet. Växer på gamla lövträd och kräver, åtminstone periodvis, hög luftfuktighet. Oftast står lövträden inne i gammal barrskog. I sydvästra Sverige växer den även på vårdträd i områden med hög luftfuktighet. De största kvarvarande populationerna finns sannolikt i fjällnära skog. I södra Sverige hotas laven av att gamla trädbestånd i parker och kyrkogårdar avverkas. I norra Sverige är det största hotet avverkning av asp och sälg. I ett landskapsperspektiv kan ett rikt asp- och sälginslag i barrskog, liksom den fauna och flora som förekommer i denna miljö, enbart säkerställas genom bränder eller brandliknande åtgärder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