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49977-2024 i Åre kommun</w:t>
      </w:r>
    </w:p>
    <w:p>
      <w:r>
        <w:t>Denna tillsynsbegäran behandlar höga naturvärden i avverkningsanmälan A 49977-2024 i Åre kommun som inkom 2024-11-01 och omfattar 13,3 ha.</w:t>
      </w:r>
    </w:p>
    <w:p>
      <w:pPr>
        <w:pStyle w:val="Caption"/>
      </w:pPr>
      <w:r>
        <w:drawing>
          <wp:inline xmlns:a="http://schemas.openxmlformats.org/drawingml/2006/main" xmlns:pic="http://schemas.openxmlformats.org/drawingml/2006/picture">
            <wp:extent cx="5486400" cy="4998091"/>
            <wp:docPr id="1" name="Picture 1"/>
            <wp:cNvGraphicFramePr>
              <a:graphicFrameLocks noChangeAspect="1"/>
            </wp:cNvGraphicFramePr>
            <a:graphic>
              <a:graphicData uri="http://schemas.openxmlformats.org/drawingml/2006/picture">
                <pic:pic>
                  <pic:nvPicPr>
                    <pic:cNvPr id="0" name="A 49977-2024 karta.png"/>
                    <pic:cNvPicPr/>
                  </pic:nvPicPr>
                  <pic:blipFill>
                    <a:blip r:embed="rId16"/>
                    <a:stretch>
                      <a:fillRect/>
                    </a:stretch>
                  </pic:blipFill>
                  <pic:spPr>
                    <a:xfrm>
                      <a:off x="0" y="0"/>
                      <a:ext cx="5486400" cy="4998091"/>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7047580, E 416378 i SWEREF 99 TM.</w:t>
      </w:r>
    </w:p>
    <w:p>
      <w:r>
        <w:t>I och inom 17 meter från avverkningsanmälan finns fynd av 19 naturvårdsarter, varav 9 är rödlistade, 2 är fridlysta, 12 är typiska (T) och 10 är signalarter (S): skrovellavsknapp (EN), garnlav (VU, T), norsk näverlav (VU), Cheiromycina petri (NT), kavernularia (NT), lunglav (NT, T), nordlig nållav (NT), skrovellav (NT, T), tretåig hackspett (NT, T, §4), barkkornlav (S, T), bårdlav (S, T), granriska (S), gulnål (S, T), korallblylav (S, T), kransrams (S, T), luddlav (S, T), tibast (S, T), tvåblad (S, §8)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Skrovellavsknapp (EN)</w:t>
      </w:r>
      <w:r>
        <w:t xml:space="preserve"> är en starkt hotad parasitisk svamp som växer på på skrovellav (NT) och är knuten till gamla lövträd som sälg och rönn i skogar av naturskogskaraktär. Skrovellavsknapp är sannolikt extremt känslig för uttorkning och avverkningar på eller nära växtplatserna utgör ett stort hot. Samtliga skogsbestånd med förekomst av skrovellavsknapp måste skyddas. Genom att skydda och utveckla skogsmiljöer med skrovellavsknapp så gynnas också den likaså rödlistade värden skrovellav (NT) samt flera andra sällsynta och rödlistade lavar, däribland lavparasiterna </w:t>
      </w:r>
      <w:r>
        <w:rPr>
          <w:i/>
        </w:rPr>
        <w:t>Catillaria lobariicola</w:t>
      </w:r>
      <w:r>
        <w:t xml:space="preserve"> (VU) och </w:t>
      </w:r>
      <w:r>
        <w:rPr>
          <w:i/>
        </w:rPr>
        <w:t>Merismatium lobariae</w:t>
      </w:r>
      <w:r>
        <w:t xml:space="preserve"> (DD), som också är knutna till skrovellav (SLU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i/>
        </w:rPr>
        <w:t>Cheiromycina petri</w:t>
      </w:r>
      <w:r>
        <w:rPr>
          <w:b/>
        </w:rPr>
        <w:t xml:space="preserve"> (NT)</w:t>
      </w:r>
      <w:r>
        <w:t xml:space="preserve"> är påträffad på viden, gran och björkar. Arten påverkas negativt av förändrad beståndsstruktur och det föreligger indikation på eller misstanke om populationsminskning. Minskningen avser förekomstarea, kvalitén på artens habitat, antalet lokalområden och antalet reproduktiva individer (SLU Artdatabanken, 2026).</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skrovellav (NT, T), tretåig hackspett (NT, T, §4), barkkornlav (S, T), bårdlav (S, T), gulnål (S, T), korallblylav (S, T), kransrams (S, T), luddlav (S, T), tibast (S, T) och ögonpyrola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Skrovellavsknapp – ekologi samt krav på livsmiljön</w:t>
      </w:r>
    </w:p>
    <w:p>
      <w:r>
        <w:t xml:space="preserve">Skrovellavsknapp (EN) är en starkt hotad parasitisk svamp som växer på på skrovellav (NT) och är knuten till gamla lövträd som sälg och rönn samt klippor i skogar av naturskogskaraktär. Skrovellavsknapp är sannolikt extremt känslig för uttorkning och avverkningar på eller nära växtplatserna utgör därför ett stort hot. Samtliga skogsbestånd med förekomst av skrovellavsknapp måste skyddas. Genom att skydda och utveckla skogsmiljöer med skrovellavsknapp så gynnas också den likaså rödlistade värden skrovellav samt även flera andra sällsynta och rödlistade lavar, däribland lavparasiterna </w:t>
      </w:r>
      <w:r>
        <w:rPr>
          <w:i/>
        </w:rPr>
        <w:t>Catillaria lobariicola</w:t>
      </w:r>
      <w:r>
        <w:t xml:space="preserve"> (VU) och </w:t>
      </w:r>
      <w:r>
        <w:rPr>
          <w:i/>
        </w:rPr>
        <w:t>Merismatium lobariae</w:t>
      </w:r>
      <w:r>
        <w:t xml:space="preserve"> (DD), som också är knutna till skrovellav (SLU Artdatabanken, 2026).</w:t>
      </w:r>
    </w:p>
    <w:p>
      <w:r>
        <w:t xml:space="preserve">Det är viktigt att spara skyddszoner kring bestånd där skrovellavsknapp förekommer, eftersom den är känslig för uttorkning. Skogar med extremt fuktigt lokalklimat i norra Sverige med arter av lunglavar </w:t>
      </w:r>
      <w:r>
        <w:rPr>
          <w:i/>
        </w:rPr>
        <w:t>Lobaria</w:t>
      </w:r>
      <w:r>
        <w:t xml:space="preserve"> på gran (Lobarion-samhällen) bör identifieras och skyddas då de alltid hyser sällsynta och rödlistade lavar. Det kan vara nödvändigt att stängsla in naturvårdsbrända områden för att undvika betning av lövträdsplantorna, om målsättningen är att få en lövbränna med ovan nämnda lövträd (SLU Artdatabanken, 2026).</w:t>
      </w:r>
    </w:p>
    <w:p>
      <w:pPr>
        <w:pStyle w:val="Heading2"/>
      </w:pPr>
      <w:r>
        <w:t>Referenser – skrovellavsknapp</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