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36974-2025 i Åre kommun</w:t>
      </w:r>
    </w:p>
    <w:p>
      <w:r>
        <w:t>Detta klagomål behandlar höga naturvärden i avverkningsanmälan A 36974-2025 i Åre kommun som inkom 2025-08-05 och omfattar 2,2 ha.</w:t>
      </w:r>
    </w:p>
    <w:p>
      <w:pPr>
        <w:pStyle w:val="Caption"/>
      </w:pPr>
      <w:r>
        <w:drawing>
          <wp:inline xmlns:a="http://schemas.openxmlformats.org/drawingml/2006/main" xmlns:pic="http://schemas.openxmlformats.org/drawingml/2006/picture">
            <wp:extent cx="5486400" cy="4603640"/>
            <wp:docPr id="1" name="Picture 1"/>
            <wp:cNvGraphicFramePr>
              <a:graphicFrameLocks noChangeAspect="1"/>
            </wp:cNvGraphicFramePr>
            <a:graphic>
              <a:graphicData uri="http://schemas.openxmlformats.org/drawingml/2006/picture">
                <pic:pic>
                  <pic:nvPicPr>
                    <pic:cNvPr id="0" name="A 36974-2025 karta.png"/>
                    <pic:cNvPicPr/>
                  </pic:nvPicPr>
                  <pic:blipFill>
                    <a:blip r:embed="rId16"/>
                    <a:stretch>
                      <a:fillRect/>
                    </a:stretch>
                  </pic:blipFill>
                  <pic:spPr>
                    <a:xfrm>
                      <a:off x="0" y="0"/>
                      <a:ext cx="5486400" cy="460364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7066226, E 398146 i SWEREF 99 TM.</w:t>
      </w:r>
    </w:p>
    <w:p>
      <w:r>
        <w:t>I avverkningsanmälan finns fynd av 11 naturvårdsarter, varav 10 är rödlistade, 1 är fridlyst, 10 är typiska (T) och 1 är signalart (S): garnlav (VU, T), gränsticka (VU, T), liten sotlav (VU, T), norsk näverlav (VU), doftskinn (NT, T), harticka (NT, T), rosenticka (NT, T), stjärntagging (NT, T), tretåig hackspett (NT, T, §4), ullticka (NT, T) och trådticka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Liten sotlav (VU)</w:t>
      </w:r>
      <w:r>
        <w:t xml:space="preserve"> förekommer i gamla brandrefugiala boreala granskogar där den oftast påträffas på grovbarkiga, senvuxna, mycket gamla granar. Arten är en av de mest krävande arterna i fuktig grannaturskog och är placerad högst upp i Skogsstyrelsens värdepyramid för bedömning av skog med höga naturvärden. Samtliga förekomster bör skyddas. Liten sotlav är typisk art för </w:t>
      </w:r>
      <w:r>
        <w:rPr>
          <w:i/>
        </w:rPr>
        <w:t>9010 Taiga</w:t>
      </w:r>
      <w:r>
        <w:t xml:space="preserve"> (SLU Artdatabanken, 2024; Nitare &amp; Skogsstyrelsen, 2019).</w:t>
      </w:r>
    </w:p>
    <w:p>
      <w:r>
        <w:rPr>
          <w:b/>
        </w:rPr>
        <w:t>Norsk näverlav (VU)</w:t>
      </w:r>
      <w:r>
        <w:t>, rödlistad som sårbar, är en suboceanisk art och påträffas bara i områden med hög och jämn luftfuktighet. Den växer i fuktiga granskogar, främst på stammar eller grenar av äldre björkar och granar. Arten är placerad i toppen av Skogsstyrelsens värdepyramid för bedömning av skog med höga naturvärden och försvinner eller missgynnas starkt vid all form av avverkning på eller i anslutning till lokalerna. Norsk näverlav har en hög andel av sin världspopulation i Norge och Sverige vilket medför ett särskilt ansvar för arten (Nitare &amp; Skogsstyrelsen, 2019; SLU Artdatabanken, 2024).</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Stjärntagging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11 naturvårdsarter varav 10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2026-08-01</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