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19 naturvårdsarter, varav 14 är rödlistade, 5 är fridlysta, 12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