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4938-2025 i Åre kommun</w:t>
      </w:r>
    </w:p>
    <w:p>
      <w:r>
        <w:t>Detta klagomål behandlar höga naturvärden i avverkningsanmälan A 4938-2025 i Åre kommun som inkom 2025-01-31 och omfattar 0,9 ha.</w:t>
      </w:r>
    </w:p>
    <w:p>
      <w:pPr>
        <w:pStyle w:val="Caption"/>
      </w:pPr>
      <w:r>
        <w:drawing>
          <wp:inline xmlns:a="http://schemas.openxmlformats.org/drawingml/2006/main" xmlns:pic="http://schemas.openxmlformats.org/drawingml/2006/picture">
            <wp:extent cx="5486400" cy="4817097"/>
            <wp:docPr id="1" name="Picture 1"/>
            <wp:cNvGraphicFramePr>
              <a:graphicFrameLocks noChangeAspect="1"/>
            </wp:cNvGraphicFramePr>
            <a:graphic>
              <a:graphicData uri="http://schemas.openxmlformats.org/drawingml/2006/picture">
                <pic:pic>
                  <pic:nvPicPr>
                    <pic:cNvPr id="0" name="A 4938-2025 karta.png"/>
                    <pic:cNvPicPr/>
                  </pic:nvPicPr>
                  <pic:blipFill>
                    <a:blip r:embed="rId16"/>
                    <a:stretch>
                      <a:fillRect/>
                    </a:stretch>
                  </pic:blipFill>
                  <pic:spPr>
                    <a:xfrm>
                      <a:off x="0" y="0"/>
                      <a:ext cx="5486400" cy="4817097"/>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7024617, E 405890 i SWEREF 99 TM.</w:t>
      </w:r>
    </w:p>
    <w:p>
      <w:r>
        <w:t>I och inom 17 meter från avverkningsanmälan finns fynd av 6 naturvårdsarter, varav 4 är rödlistade, 2 är typiska (T) och 2 är signalarter (S): borgsjömusseron (VU), garnlav (VU, T), kejsarskivling (VU), skrovellav (NT, T), papegojvaxing (S) och svavelriska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Borgsjömusseron (VU)</w:t>
      </w:r>
      <w:r>
        <w:t xml:space="preserve"> bildar mykorrhiza med gran, oftast i äldre örtrik barrskog. Typiska växtplatser är svackor med djupt mosstäcke eller fuktiga sluttningar. Den missgynnas starkt av skogsbruk, i synnerhet kalavverkning, eftersom den har en begränsad ekologisk nisch och sannolikt är känslig för uttorkning. Flera av fyndplatserna i Medelpad är redan förstörda på grund av kalavverkning. Arten är globalt rödlistad som sårbar (VU) vilket innebär att Sverige har ett internationellt ansvar för arten (SLU Artdatabanken, 2024; Nitare &amp; Skogsstyrelsen, 2019; IUCN, 2015).</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Kejsarskivling (VU)</w:t>
      </w:r>
      <w:r>
        <w:t xml:space="preserve"> bildar mykorrhiza med tall, ibland även med gran och växer huvudsakligen på kalkrik mark i barrskog, framförallt mossig gammal granskog med inslag av tall. Arten är placerad högst upp i Skogsstyrelsens värdepyramid för bedömning av skog med höga naturvärden och hotas av slutavverkning, markberedning och en generell minskning av andelen gamla träd i våra skogar. Kejsarskivlingen är globalt rödlistad som nära hotad (NT) vilket innebär att Sverige har ett internationellt ansvar för arten (SLU Artdatabanken, 2024; IUCN, 2019;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