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och inom 21 meter från avverkningsanmälan finns fynd av 5 naturvårdsarter, varav 3 är rödlistade, 2 är fridlysta och 3 är typiska (T): brunklöver (NT), tretåig hackspett (NT, T, §4), ullticka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