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10605-2026 i Åre kommun</w:t>
      </w:r>
    </w:p>
    <w:p>
      <w:r>
        <w:t>Detta dokument behandlar höga naturvärden i avverkningsanmälan A 10605-2026 i Åre kommun. Denna avverkningsanmälan inkom 2026-02-24 18:34:50 och omfattar 29,9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granticka (NT), skrovellav (NT), ullticka (NT), violmussling (NT), luddlav (S), spindelblomster (S, §8)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913"/>
            <wp:docPr id="1" name="Picture 1"/>
            <wp:cNvGraphicFramePr>
              <a:graphicFrameLocks noChangeAspect="1"/>
            </wp:cNvGraphicFramePr>
            <a:graphic>
              <a:graphicData uri="http://schemas.openxmlformats.org/drawingml/2006/picture">
                <pic:pic>
                  <pic:nvPicPr>
                    <pic:cNvPr id="0" name="A 10605-2026 karta.png"/>
                    <pic:cNvPicPr/>
                  </pic:nvPicPr>
                  <pic:blipFill>
                    <a:blip r:embed="rId16"/>
                    <a:stretch>
                      <a:fillRect/>
                    </a:stretch>
                  </pic:blipFill>
                  <pic:spPr>
                    <a:xfrm>
                      <a:off x="0" y="0"/>
                      <a:ext cx="5486400" cy="277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7010285, E 437064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