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56888-2022 i Åre kommun</w:t>
      </w:r>
    </w:p>
    <w:p>
      <w:r>
        <w:t>Detta klagomål behandlar höga naturvärden i avverkningsanmälan A 56888-2022 i Åre kommun som inkom 2022-11-29 och omfattar 46,2 ha.</w:t>
      </w:r>
    </w:p>
    <w:p>
      <w:pPr>
        <w:pStyle w:val="Caption"/>
      </w:pPr>
      <w:r>
        <w:drawing>
          <wp:inline xmlns:a="http://schemas.openxmlformats.org/drawingml/2006/main" xmlns:pic="http://schemas.openxmlformats.org/drawingml/2006/picture">
            <wp:extent cx="5486400" cy="4275998"/>
            <wp:docPr id="1" name="Picture 1"/>
            <wp:cNvGraphicFramePr>
              <a:graphicFrameLocks noChangeAspect="1"/>
            </wp:cNvGraphicFramePr>
            <a:graphic>
              <a:graphicData uri="http://schemas.openxmlformats.org/drawingml/2006/picture">
                <pic:pic>
                  <pic:nvPicPr>
                    <pic:cNvPr id="0" name="A 56888-2022 karta.png"/>
                    <pic:cNvPicPr/>
                  </pic:nvPicPr>
                  <pic:blipFill>
                    <a:blip r:embed="rId16"/>
                    <a:stretch>
                      <a:fillRect/>
                    </a:stretch>
                  </pic:blipFill>
                  <pic:spPr>
                    <a:xfrm>
                      <a:off x="0" y="0"/>
                      <a:ext cx="5486400" cy="4275998"/>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7050096, E 421858 i SWEREF 99 TM.</w:t>
      </w:r>
    </w:p>
    <w:p>
      <w:r>
        <w:t>I och inom 3 meter från avverkningsanmälan finns fynd av 6 naturvårdsarter, varav 4 är rödlistade, 3 är fridlysta, 5 är typiska (T) och 1 är signalart (S): garnlav (VU, T), liten hornflikmossa (VU), lavskrika (NT, T, §4), tretåig hackspett (NT, T, §4), korallblylav (S,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Liten hornflikmossa (VU)</w:t>
      </w:r>
      <w:r>
        <w:t xml:space="preserve"> växer på grova murkna lågor i sluten och urskogsartad granskog med hög och jämn luftfuktighet. Arten är placerad högst upp i Skogsstyrelsens värdepyramid för bedömning av skog med höga naturvärden och samtliga kända lokaler med liten hornflikmossa bör ges ett ändamålsenligt skydd (SLU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