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16681-2025 i Åre kommun</w:t>
      </w:r>
    </w:p>
    <w:p>
      <w:r>
        <w:t>Denna tillsynsbegäran behandlar höga naturvärden i avverkningsanmälan A 16681-2025 i Åre kommun som inkom 2025-04-07 och omfattar 9,9 ha.</w:t>
      </w:r>
    </w:p>
    <w:p>
      <w:pPr>
        <w:pStyle w:val="Caption"/>
      </w:pPr>
      <w:r>
        <w:drawing>
          <wp:inline xmlns:a="http://schemas.openxmlformats.org/drawingml/2006/main" xmlns:pic="http://schemas.openxmlformats.org/drawingml/2006/picture">
            <wp:extent cx="5486400" cy="2835583"/>
            <wp:docPr id="1" name="Picture 1"/>
            <wp:cNvGraphicFramePr>
              <a:graphicFrameLocks noChangeAspect="1"/>
            </wp:cNvGraphicFramePr>
            <a:graphic>
              <a:graphicData uri="http://schemas.openxmlformats.org/drawingml/2006/picture">
                <pic:pic>
                  <pic:nvPicPr>
                    <pic:cNvPr id="0" name="A 16681-2025 karta.png"/>
                    <pic:cNvPicPr/>
                  </pic:nvPicPr>
                  <pic:blipFill>
                    <a:blip r:embed="rId16"/>
                    <a:stretch>
                      <a:fillRect/>
                    </a:stretch>
                  </pic:blipFill>
                  <pic:spPr>
                    <a:xfrm>
                      <a:off x="0" y="0"/>
                      <a:ext cx="5486400" cy="28355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7026674, E 372606 i SWEREF 99 TM.</w:t>
      </w:r>
    </w:p>
    <w:p>
      <w:r>
        <w:t>I avverkningsanmälan finns fynd av 7 naturvårdsarter, varav 5 är rödlistade, 4 är typiska (T) och 2 är signalarter (S): garnlav (VU, T), liten sotlav (VU, T), gammelgransskål (NT, T), skrovellav (NT, T), vitgrynig nållav (NT), diskvaxskivling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