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13 meter från avverkningsanmälan finns fynd av 10 naturvårdsarter, varav 9 är rödlistade, 2 är fridlysta och 8 är typiska (T): garnlav (VU, T), gränsticka (VU, T), mindre barkplattbagge (VU), kattfotslav (NT, T), rosenticka (NT, T), rynkskinn (NT, T), tretåig hackspett (NT, T, §4), ullticka (NT, T), violmussling (NT, T) och talltita x tofsmes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kattfotslav (NT, T), rosenticka (NT, T), rynkskinn (NT, T), tretåig hackspett (NT, T, §4),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