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klagomål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25 meter från avverkningsanmälan finns fynd av 28 naturvårdsarter, varav 13 är rödlistade, 7 är fridlysta, 16 är typiska (T) och 12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tvåblad (S, §8), vedticka (S, T), västlig hakmossa (S),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