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63363-2025 i Åre kommun</w:t>
      </w:r>
    </w:p>
    <w:p>
      <w:r>
        <w:t>Detta klagomål behandlar höga naturvärden i avverkningsanmälan A 63363-2025 i Åre kommun som inkom 2025-12-19 och omfattar 28,4 ha.</w:t>
      </w:r>
    </w:p>
    <w:p>
      <w:pPr>
        <w:pStyle w:val="Caption"/>
      </w:pPr>
      <w:r>
        <w:drawing>
          <wp:inline xmlns:a="http://schemas.openxmlformats.org/drawingml/2006/main" xmlns:pic="http://schemas.openxmlformats.org/drawingml/2006/picture">
            <wp:extent cx="5486400" cy="4747338"/>
            <wp:docPr id="1" name="Picture 1"/>
            <wp:cNvGraphicFramePr>
              <a:graphicFrameLocks noChangeAspect="1"/>
            </wp:cNvGraphicFramePr>
            <a:graphic>
              <a:graphicData uri="http://schemas.openxmlformats.org/drawingml/2006/picture">
                <pic:pic>
                  <pic:nvPicPr>
                    <pic:cNvPr id="0" name="A 63363-2025 karta.png"/>
                    <pic:cNvPicPr/>
                  </pic:nvPicPr>
                  <pic:blipFill>
                    <a:blip r:embed="rId16"/>
                    <a:stretch>
                      <a:fillRect/>
                    </a:stretch>
                  </pic:blipFill>
                  <pic:spPr>
                    <a:xfrm>
                      <a:off x="0" y="0"/>
                      <a:ext cx="5486400" cy="4747338"/>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7048668, E 397961 i SWEREF 99 TM.</w:t>
      </w:r>
    </w:p>
    <w:p>
      <w:r>
        <w:t>I och inom 8 meter från avverkningsanmälan finns fynd av 5 naturvårdsarter, varav 3 är rödlistade, 2 är fridlysta och 4 är typiska (T): garnlav (VU, T), mjölig dropplav (VU), lunglav (NT, T), spillkråka (T, §4) och tallbit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Mjölig dropplav (VU)</w:t>
      </w:r>
      <w:r>
        <w:t xml:space="preserve"> växer på gamla granar i boreala granskogar med lång trädkontinuitet och hög luftfuktighet. Avverkning liksom även kraftig utglesning av skog på eller i omedelbar närhet av lokalerna utgör ett hot. Bördiga sumpgranskogar med hög och jämn luftfuktighet bör inte avverkas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