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10763-2021 i Åre kommun</w:t>
      </w:r>
    </w:p>
    <w:p>
      <w:r>
        <w:t>Detta dokument behandlar höga naturvärden i avverkningsanmälan A 10763-2021 i Åre kommun. Denna avverkningsanmälan inkom 2021-03-04 00:00:00 och omfattar 12,8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skuggnål (VU), gammelgransskål (NT), garnlav (NT), granticka (NT), kavernularia (NT), liten svartspik (NT), tretåig hackspett (NT, §4), vitgrynig nållav (NT) och nordlig tuffmossa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7680"/>
            <wp:docPr id="1" name="Picture 1"/>
            <wp:cNvGraphicFramePr>
              <a:graphicFrameLocks noChangeAspect="1"/>
            </wp:cNvGraphicFramePr>
            <a:graphic>
              <a:graphicData uri="http://schemas.openxmlformats.org/drawingml/2006/picture">
                <pic:pic>
                  <pic:nvPicPr>
                    <pic:cNvPr id="0" name="A 10763-2021 karta.png"/>
                    <pic:cNvPicPr/>
                  </pic:nvPicPr>
                  <pic:blipFill>
                    <a:blip r:embed="rId16"/>
                    <a:stretch>
                      <a:fillRect/>
                    </a:stretch>
                  </pic:blipFill>
                  <pic:spPr>
                    <a:xfrm>
                      <a:off x="0" y="0"/>
                      <a:ext cx="5486400" cy="58676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7020711, E 404244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 xml:space="preserve">Skuggnål (VU) </w:t>
      </w:r>
      <w:r>
        <w:t>växer främst vid basen av gamla grova granar i gamla boreala barrskogar med hög bonitet och mycket hög luftfuktighet. Minskningstakten har uppgått till 30 (20–50) % under de senaste 50 åren och överstiger gränsvärdet för Sårbar (VU) enligt A-kriteriet. (A2bc+4bc). Vid skogliga inventeringar är skuggnål en art som måste eftersökas och dess växtplatser ska bedömas som nyckelbiotoper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