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44517-2023 i Åre kommun</w:t>
      </w:r>
    </w:p>
    <w:p>
      <w:r>
        <w:t>Detta dokument behandlar höga naturvärden i avverkningsanmälan A 44517-2023 i Åre kommun. Denna avverkningsanmälan inkom 2023-09-15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Granpensellav (NT)</w:t>
      </w:r>
      <w:r>
        <w:t xml:space="preserve"> förekommer i brynmiljöer med hög och jämn luftfuktighet i boreal kontinuitetsskog. Arten växer på tunna grangrenar men även på björkgrenar och ved, ofta nära bäckar. Avverkning av boreal kontinuitetsskog med hög och jämn luftfuktighet utgör det största hotet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