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grantickeporing (VU), norsk näverlav (VU), ostticka (VU), rynkskinn (VU), skuggnål (VU), doftskinn (NT), gammelgransskål (NT), garnlav (NT), granticka (NT), gränsticka (NT), harticka (NT), kavernularia (NT), Leptoporus mollis (NT), lunglav (NT), rosa skärelav (NT), rosenticka (NT), skrovellav (NT), spillkråka (NT, §4), stjärntagging (NT), tretåig hackspett (NT, §4), ullticka (NT), vitgrynig nållav (NT), barkkornlav (S), bårdlav (S), finbräken (S), grovticka (S), kransrams (S), skuggblåslav (S), stuplav (S), svart trolldruva (S), trådticka (S), vedticka (S) och sparvuggla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