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22601-2024 i Åre kommun</w:t>
      </w:r>
    </w:p>
    <w:p>
      <w:r>
        <w:t>Denna tillsynsbegäran behandlar höga naturvärden i avverkningsanmälan A 22601-2024 i Åre kommun som inkom 2024-06-04 och omfattar 14,7 ha.</w:t>
      </w:r>
    </w:p>
    <w:p>
      <w:pPr>
        <w:pStyle w:val="Caption"/>
      </w:pPr>
      <w:r>
        <w:drawing>
          <wp:inline xmlns:a="http://schemas.openxmlformats.org/drawingml/2006/main" xmlns:pic="http://schemas.openxmlformats.org/drawingml/2006/picture">
            <wp:extent cx="5486400" cy="5539703"/>
            <wp:docPr id="1" name="Picture 1"/>
            <wp:cNvGraphicFramePr>
              <a:graphicFrameLocks noChangeAspect="1"/>
            </wp:cNvGraphicFramePr>
            <a:graphic>
              <a:graphicData uri="http://schemas.openxmlformats.org/drawingml/2006/picture">
                <pic:pic>
                  <pic:nvPicPr>
                    <pic:cNvPr id="0" name="A 22601-2024 karta.png"/>
                    <pic:cNvPicPr/>
                  </pic:nvPicPr>
                  <pic:blipFill>
                    <a:blip r:embed="rId16"/>
                    <a:stretch>
                      <a:fillRect/>
                    </a:stretch>
                  </pic:blipFill>
                  <pic:spPr>
                    <a:xfrm>
                      <a:off x="0" y="0"/>
                      <a:ext cx="5486400" cy="5539703"/>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7038977, E 407797 i SWEREF 99 TM.</w:t>
      </w:r>
    </w:p>
    <w:p>
      <w:r>
        <w:t>I och inom 21 meter från avverkningsanmälan finns fynd av 6 naturvårdsarter, varav 1 är rödlistad, 1 är fridlyst, 4 är typiska (T) och 5 är signalarter (S): lavskrika (NT, T, §4), finbräken (S, T), kransrams (S, T), nordlig tuffmossa (S), svavelriska (S) och ögonpyrola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Finbräken</w:t>
      </w:r>
      <w:r>
        <w:t xml:space="preserve"> växer på kalkrika marker i frisk eller fuktig mulljord. Den kräver konstant hög luftfuktighet och är mycket känslig för skogsbruksåtgärder. Arten är placerad högst upp i Skogsstyrelsens värdepyramid för bedömning av skog med höga naturvärden och utgör en karaktärsart för de mest skyddsvärda kalkgranskogarna med långvarig ekologisk kontinuitet och högt skyddsvärde. Finbräken är typisk art för </w:t>
      </w:r>
      <w:r>
        <w:rPr>
          <w:i/>
        </w:rPr>
        <w:t xml:space="preserve">9050 Näringsrik granskog </w:t>
      </w:r>
      <w:r>
        <w:t xml:space="preserve">och </w:t>
      </w:r>
      <w:r>
        <w:rPr>
          <w:i/>
        </w:rPr>
        <w:t xml:space="preserve">9040 Fjällbjörkskog </w:t>
      </w:r>
      <w:r>
        <w:t>(SLU Artdatabanken, 2024; Nitare &amp; Skogsstyrelsen, 2019).</w:t>
      </w:r>
    </w:p>
    <w:p>
      <w:r>
        <w:rPr>
          <w:b/>
        </w:rPr>
        <w:t>Kransrams</w:t>
      </w:r>
      <w:r>
        <w:t xml:space="preserve"> är typisk art för </w:t>
      </w:r>
      <w:r>
        <w:rPr>
          <w:i/>
        </w:rPr>
        <w:t xml:space="preserve">9020 Nordlig ädellövskog </w:t>
      </w:r>
      <w:r>
        <w:t>(SLU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