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2735-2026 i Åre kommun</w:t>
      </w:r>
    </w:p>
    <w:p>
      <w:r>
        <w:t>Denna tillsynsbegäran behandlar höga naturvärden i samrådsanmälan S 2735-2026 i Åre kommun som inkom 2026-10-20 och omfattar 106,5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2735-2026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6991935, E 463039 i SWEREF 99 TM.</w:t>
      </w:r>
    </w:p>
    <w:p>
      <w:r>
        <w:t>I och inom 22 meter från samrådsanmälan finns fynd av 19 naturvårdsarter, varav 9 är rödlistade, 5 är fridlysta, 13 är typiska (T) och 8 är signalarter (S): garnlav (VU, T), knärot (VU, T, §8), sprickporing (VU), violett guldvinge (VU, §4a), harticka (NT, T), lunglav (NT, T), majviva (NT), skrovellav (NT, T), vedtrappmossa (NT, T), bårdlav (S, T), gulnål (S, T), luddlav (S, T), skogshakmossa (S, T), spindelblomster (S, T, §8), stuplav (S, T), svavelriska (S), trådticka (S, T),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6.66 ha med buffertzonerna och får av detta skäl inte avverkas.</w:t>
      </w:r>
    </w:p>
    <w:p>
      <w:pPr>
        <w:pStyle w:val="Caption"/>
      </w:pPr>
      <w:r>
        <w:drawing>
          <wp:inline xmlns:a="http://schemas.openxmlformats.org/drawingml/2006/main" xmlns:pic="http://schemas.openxmlformats.org/drawingml/2006/picture">
            <wp:extent cx="5486400" cy="4707746"/>
            <wp:docPr id="2" name="Picture 2"/>
            <wp:cNvGraphicFramePr>
              <a:graphicFrameLocks noChangeAspect="1"/>
            </wp:cNvGraphicFramePr>
            <a:graphic>
              <a:graphicData uri="http://schemas.openxmlformats.org/drawingml/2006/picture">
                <pic:pic>
                  <pic:nvPicPr>
                    <pic:cNvPr id="0" name="S 2735-2026 karta knärot.png"/>
                    <pic:cNvPicPr/>
                  </pic:nvPicPr>
                  <pic:blipFill>
                    <a:blip r:embed="rId17"/>
                    <a:stretch>
                      <a:fillRect/>
                    </a:stretch>
                  </pic:blipFill>
                  <pic:spPr>
                    <a:xfrm>
                      <a:off x="0" y="0"/>
                      <a:ext cx="5486400" cy="47077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6991935, E 463039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harticka (NT, T), lunglav (NT, T), skrovellav (NT, T), vedtrappmossa (NT, T), bårdlav (S, T), gulnål (S, T), luddlav (S, T), skogshakmossa (S, T), spindelblomster (S, T, §8),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