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blackticka (VU), grantickeporing (VU), norsk näverlav (VU), ostticka (VU), rynkskinn (VU), skuggnål (VU), doftskinn (NT), gammelgransskål (NT), garnlav (NT), granticka (NT), gränsticka (NT), harticka (NT), kavernularia (NT), Leptoporus mollis (NT), lunglav (NT), rosa skärelav (NT), rosenticka (NT), skrovellav (NT), spillkråka (NT, §4), stjärntagging (NT), tretåig hackspett (NT, §4), ullticka (NT), vitgrynig nållav (NT), barkkornlav (S), bårdlav (S), finbräken (S), grovticka (S), kransrams (S), skuggblåslav (S), stuplav (S), svart trolldruva (S), trådticka (S), vedticka (S) och sparvuggla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