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44517-2023 i Åre kommun</w:t>
      </w:r>
    </w:p>
    <w:p>
      <w:r>
        <w:t>Detta dokument behandlar höga naturvärden i avverkningsanmälan A 44517-2023 i Åre kommun. Denna avverkningsanmälan inkom 2023-09-15 00:00:00 och omfattar 18,1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29 naturvårdsarter hittats: brittisk torsklav (RE), amerikansk sönderfallslav (VU), brun skärelav (VU), liten blekspik (VU), norsk näverlav (VU), skuggkraterlav (VU), skuggnål (VU), tajgaskinn (VU), västlig fingerfliksmossa (VU), blå stjärnmossa (NT), garnlav (NT), granpensellav (NT), harticka (NT), kavernularia (NT), kortskaftad ärgspik (NT), liten svartspik (NT), lunglav (NT), nordlig nållav (NT), rödbrun blekspik (NT), skrovellav (NT), vedtrappmossa (NT), vitgrynig nållav (NT), gulnål (S), luddlav (S), rostfläck (S), skogshakmossa (S), skuggblåslav (S), skuggmossa (S) och trind spretmossa (S). Av dessa är 22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57255"/>
            <wp:docPr id="1" name="Picture 1"/>
            <wp:cNvGraphicFramePr>
              <a:graphicFrameLocks noChangeAspect="1"/>
            </wp:cNvGraphicFramePr>
            <a:graphic>
              <a:graphicData uri="http://schemas.openxmlformats.org/drawingml/2006/picture">
                <pic:pic>
                  <pic:nvPicPr>
                    <pic:cNvPr id="0" name="A 44517-2023 karta.png"/>
                    <pic:cNvPicPr/>
                  </pic:nvPicPr>
                  <pic:blipFill>
                    <a:blip r:embed="rId16"/>
                    <a:stretch>
                      <a:fillRect/>
                    </a:stretch>
                  </pic:blipFill>
                  <pic:spPr>
                    <a:xfrm>
                      <a:off x="0" y="0"/>
                      <a:ext cx="5486400" cy="1957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7061643, E 390141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Granpensellav (NT)</w:t>
      </w:r>
      <w:r>
        <w:t xml:space="preserve"> förekommer i brynmiljöer med hög och jämn luftfuktighet i boreal kontinuitetsskog. Arten växer på tunna grangrenar men även på björkgrenar och ved, ofta nära bäckar. Avverkning av boreal kontinuitetsskog med hög och jämn luftfuktighet utgör det största hotet (SLU Artdatabanken, 2024).</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Liten blekspik (VU)</w:t>
      </w:r>
      <w:r>
        <w:t xml:space="preserve"> växer på lövträdsbark och ved i lägen med hög luftfuktighet. I norra Sverige hittas arten vanligtvis på gammal björk, al och sälg medan den i Syd- och Mellansverige oftast växer på ask, alm, lönn och ek. Avverkning av alléer och hamlade träd, almsjuka och askskottssjukan är hot i södra och mellersta Sverige. De nordliga förekomsterna hotas av avverkning och bör skyddas. Alla blekspikar av släktet </w:t>
      </w:r>
      <w:r>
        <w:rPr>
          <w:i/>
        </w:rPr>
        <w:t>Sclerophora</w:t>
      </w:r>
      <w:r>
        <w:t xml:space="preserve"> ​​​​är utmärkta signalarter för gamla träd och skogsområden med höga naturvärden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 xml:space="preserve">Skuggmossa </w:t>
      </w:r>
      <w:r>
        <w:t>förekommer främst i skuggiga och fuktiga granskogar med hög och jämn luftfuktighet och signalerar alltid skog med höga naturvärden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r>
        <w:rPr>
          <w:b/>
        </w:rPr>
        <w:t xml:space="preserve">Trind spretmossa </w:t>
      </w:r>
      <w:r>
        <w:t>kräver ett konstant fuktigt mikroklimat och påträffas ofta i skogsbiotoper med höga naturvärden, till exempel i skuggiga raviner och kanjondalar med välutvecklade mossmattor. Rika förekomster av trind spretmossa indikerar miljöer med lång kontinuitet av hög luftfuktighet, och därmed ofta höga naturvärden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Västlig fingerfliksmossa (VU) </w:t>
      </w:r>
      <w:r>
        <w:t>växer på humus på och i sprickor av sura klippor och block i rasbranter och kanjondalar med hög luftfuktighet.</w:t>
      </w:r>
      <w:r>
        <w:rPr>
          <w:b/>
        </w:rPr>
        <w:t xml:space="preserve"> </w:t>
      </w:r>
      <w:r>
        <w:t>Arten är mycket känslig för uttorkning och skogsbruk och andra förändringar av lokalklimatet på lokalerna innebär allvarliga hot. Samtliga kända förekomster måste ges ett ändamålsenligt skydd, liksom våtmarker som ligger uppströms lokaler där arten förekommer (SLU Artdatabanken, 2024).</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