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10763-2021 i Åre kommun</w:t>
      </w:r>
    </w:p>
    <w:p>
      <w:r>
        <w:t>Detta dokument behandlar höga naturvärden i avverkningsanmälan A 10763-2021 i Åre kommun. Denna avverkningsanmälan inkom 2021-03-04 och omfattar 12,8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skuggnål (VU), gammelgransskål (NT), garnlav (NT), granticka (NT), kavernularia (NT), liten svartspik (NT), tretåig hackspett (NT, §4), vitgrynig nållav (NT) och nordlig tuffmossa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67680"/>
            <wp:docPr id="1" name="Picture 1"/>
            <wp:cNvGraphicFramePr>
              <a:graphicFrameLocks noChangeAspect="1"/>
            </wp:cNvGraphicFramePr>
            <a:graphic>
              <a:graphicData uri="http://schemas.openxmlformats.org/drawingml/2006/picture">
                <pic:pic>
                  <pic:nvPicPr>
                    <pic:cNvPr id="0" name="A 10763-2021 karta.png"/>
                    <pic:cNvPicPr/>
                  </pic:nvPicPr>
                  <pic:blipFill>
                    <a:blip r:embed="rId16"/>
                    <a:stretch>
                      <a:fillRect/>
                    </a:stretch>
                  </pic:blipFill>
                  <pic:spPr>
                    <a:xfrm>
                      <a:off x="0" y="0"/>
                      <a:ext cx="5486400" cy="58676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7020711, E 404244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Kavernularia (NT)</w:t>
      </w:r>
      <w:r>
        <w:t xml:space="preserve"> är en rikligt förgrenad bladlav, som på den svarta undersidan har rikligt med karaktäristiska små håligheter, s. k. cavernulae. Den växer på de nedre tunna grenarna av gran i halvöppna gamla granskogar i områden av Jämtland och Åsele Lappmark med ett suboceaniskt klimat. Avverkning av kontinuitetsskogar med hög och jämn luftfuktighet är ett hot. Flera områden med kavernularia måste skyddas (SLU Artdatabanken, 2024).</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 xml:space="preserve">Skuggnål (VU) </w:t>
      </w:r>
      <w:r>
        <w:t>växer främst vid basen av gamla grova granar i gamla boreala barrskogar med hög bonitet och mycket hög luftfuktighet. Minskningstakten har uppgått till 30 (20–50) % under de senaste 50 åren och överstiger gränsvärdet för Sårbar (VU) enligt A-kriteriet. (A2bc+4bc). Vid skogliga inventeringar är skuggnål en art som måste eftersökas och dess växtplatser ska bedömas som nyckelbiotoper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