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45-2025 i År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