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18 meter från avverkningsanmälan finns fynd av 24 naturvårdsarter, varav 13 är rödlistade, 3 är fridlysta, 14 är typiska (T) och 10 är signalarter (S): grangytterlav (EN), grynlav (EN), elfenbenslav (VU, §8), norsk näverlav (VU), pudrad rosettlav (VU), lavskrika (NT, T, §4), luddfingersvamp (NT), lunglav (NT, T), olivbrun gytterlav (NT, T), skrovellav (NT, T), skuggblåslav (NT, T), vedtrappmossa (NT, T), grynig kolvlav (DD), bårdlav (S, T), gytterlav (S, T), korallblylav (S, T), luddlav (S, T), nordlig fjädermossa (S), platt fjädermossa (S, T), skinnlav (S, T), skogstimmia (S),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