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13097-2024 i Åre kommun</w:t>
      </w:r>
    </w:p>
    <w:p>
      <w:r>
        <w:t>Detta dokument behandlar höga naturvärden i avverkningsanmälan A 13097-2024 i Åre kommun. Denna avverkningsanmälan inkom 2024-04-03 00:00:00 och omfattar 31,4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tallbit (VU, §4), ulltickeporing (VU), gammelgransskål (NT), granticka (NT), rosenticka (NT), rödbrun blekspik (NT), skrovellav (NT), ullticka (NT), norrlandslav (S), stuplav (S), trådticka (S), ögonpyrola (S), tjäder (§4)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1791"/>
            <wp:docPr id="1" name="Picture 1"/>
            <wp:cNvGraphicFramePr>
              <a:graphicFrameLocks noChangeAspect="1"/>
            </wp:cNvGraphicFramePr>
            <a:graphic>
              <a:graphicData uri="http://schemas.openxmlformats.org/drawingml/2006/picture">
                <pic:pic>
                  <pic:nvPicPr>
                    <pic:cNvPr id="0" name="A 13097-2024 karta.png"/>
                    <pic:cNvPicPr/>
                  </pic:nvPicPr>
                  <pic:blipFill>
                    <a:blip r:embed="rId16"/>
                    <a:stretch>
                      <a:fillRect/>
                    </a:stretch>
                  </pic:blipFill>
                  <pic:spPr>
                    <a:xfrm>
                      <a:off x="0" y="0"/>
                      <a:ext cx="5486400" cy="4091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7001685, E 440442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tallbit (VU,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xml:space="preserve">,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2024; Skogsstyrelsen, 2016). Observationer av tallbit i naturskog eller under häckningstid måste alltid utredas.</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Tallbit – ekologi samt krav på livsmiljön</w:t>
      </w:r>
    </w:p>
    <w:p>
      <w:r>
        <w:t xml:space="preserve">Tallbit (VU, §4) är rödlistad som sårbar, typisk art för </w:t>
      </w:r>
      <w:r>
        <w:rPr>
          <w:i/>
        </w:rPr>
        <w:t>9010 Taiga</w:t>
      </w:r>
      <w:r>
        <w:t xml:space="preserve">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