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som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gropig skägglav (VU), gammelgransskål (NT, T), rödbrun blekspik (NT, T), vedflamlav (NT), vedflikmossa (NT), vedskivlav (NT, T), vitgrynig nållav (NT), källpraktmossa (S, T), mörk husmossa (S, T), purpurmylia (S), spindelblomster (S, T, §8), stor revmossa (S), stuplav (S, T)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3068" cy="5688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6306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