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som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garnlav (VU, T), gränsticka (VU, T), skuggkraterlav (VU), brunpudrad nållav (NT, T), rödbrun blekspik (NT, T), tretåig hackspett (NT, T, §4), vitgrynig nållav (NT), gytterlav (S, T), kambräken (S, T), kransrams (S, T), spindelblomster (S, T, §8), vedticka (S, T) och västlig hakmossa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