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som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tretåig hackspett (NT, T, §4) och vitgrynig nållav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