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49534-2024 i Åre kommun</w:t>
      </w:r>
    </w:p>
    <w:p>
      <w:r>
        <w:t>Detta klagomål behandlar höga naturvärden i avverkningsanmälan A 49534-2024 i Åre kommun som inkom 2024-10-31 och omfattar 3,7 ha.</w:t>
      </w:r>
    </w:p>
    <w:p>
      <w:pPr>
        <w:pStyle w:val="Caption"/>
      </w:pPr>
      <w:r>
        <w:drawing>
          <wp:inline xmlns:a="http://schemas.openxmlformats.org/drawingml/2006/main" xmlns:pic="http://schemas.openxmlformats.org/drawingml/2006/picture">
            <wp:extent cx="5486400" cy="4788669"/>
            <wp:docPr id="1" name="Picture 1"/>
            <wp:cNvGraphicFramePr>
              <a:graphicFrameLocks noChangeAspect="1"/>
            </wp:cNvGraphicFramePr>
            <a:graphic>
              <a:graphicData uri="http://schemas.openxmlformats.org/drawingml/2006/picture">
                <pic:pic>
                  <pic:nvPicPr>
                    <pic:cNvPr id="0" name="A 49534-2024 karta.png"/>
                    <pic:cNvPicPr/>
                  </pic:nvPicPr>
                  <pic:blipFill>
                    <a:blip r:embed="rId16"/>
                    <a:stretch>
                      <a:fillRect/>
                    </a:stretch>
                  </pic:blipFill>
                  <pic:spPr>
                    <a:xfrm>
                      <a:off x="0" y="0"/>
                      <a:ext cx="5486400" cy="4788669"/>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7039091, E 416127 i SWEREF 99 TM.</w:t>
      </w:r>
    </w:p>
    <w:p>
      <w:r>
        <w:t>I och inom 23 meter från avverkningsanmälan finns fynd av 19 naturvårdsarter, varav 13 är rödlistade, 1 är fridlyst, 12 är typiska (T) och 6 är signalarter (S): almlav (EN, T), fjällig knopplav (VU), garnlav (VU, T), läderlappslav (VU, T), smalskaftslav (VU), barkporlav (NT), gammelgransskål (NT, T), grynig filtlav (NT, T), kalkbräken (NT), liten svartspik (NT), skrovellav (NT, T), tretåig hackspett (NT, T, §4), vitgrynig nållav (NT), guldlockmossa (S, T), gytterlav (S, T), platt fjädermossa (S, T), skinnlav (S, T), skogstimmia (S)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Almlav (EN)</w:t>
      </w:r>
      <w:r>
        <w:t xml:space="preserve"> är en starkt hotad art som främst förekommer i södra och mellersta Sverige men även har några enstaka förekomster upp till Åsele Lappmark. Växer på gamla ädellövträd (till mer än 80% på ask och alm) eller i norra Sverige på sydvända klippväggar av dolomit eller kalksten. Almlav har tillsammans med lunglav (NT)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2026; Nitare &amp; Skogsstyrelsen, 2019).</w:t>
      </w:r>
    </w:p>
    <w:p>
      <w:r>
        <w:rPr>
          <w:b/>
        </w:rPr>
        <w:t>Fjällig knopplav (VU)</w:t>
      </w:r>
      <w:r>
        <w:t xml:space="preserve"> växer på gamla granar i grandominerade skogar med hög och jämn luftfuktighet. Avverkning av kontinuitetsskog i norra Sverige är ett hot. Alla växtplatser måste skyddas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Läderlappslav (VU)</w:t>
      </w:r>
      <w:r>
        <w:t xml:space="preserve"> växer på gamla lövträd, främst lönn, rönn, asp och ask, på lokaler med hög luftfuktighet. Lämpliga lokaler bör skyddas. Tills vidare bör lokaler i skog undantas från rationell skogsskötsel. Läderlappslav är typisk art för </w:t>
      </w:r>
      <w:r>
        <w:rPr>
          <w:i/>
        </w:rPr>
        <w:t xml:space="preserve">9010 Taiga, 9020 Nordlig ädellövskog, 9070 Trädklädd betesmark </w:t>
      </w:r>
      <w:r>
        <w:t xml:space="preserve">och </w:t>
      </w:r>
      <w:r>
        <w:rPr>
          <w:i/>
        </w:rPr>
        <w:t>9180 Ädellövskog i branter</w:t>
      </w:r>
      <w:r>
        <w:t xml:space="preserve">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Barkporlav (NT)</w:t>
      </w:r>
      <w:r>
        <w:t xml:space="preserve"> växer främst på äldre lövträd i lövrika barrskogar av naturskogskaraktär med hög luftfuktighet. Flera av växtplatserna är vid större vattenfall, där forsdimma ger hög och jämn luftfuktighet. Det huvudsakliga hotet mot arten är skogsavverkningar och det finns inga uppgifter om att arten överlever på lövträd som har ställts kvar efter slutavverkning. Kända lokaler bör skyddas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