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29924-2026 i Bergs kommun</w:t>
      </w:r>
    </w:p>
    <w:p>
      <w:r>
        <w:t>Denna tillsynsbegäran behandlar höga naturvärden i avverkningsanmälan A 29924-2026 i Bergs kommun som inkom 2026-07-02 och omfattar 1,6 ha.</w:t>
      </w:r>
    </w:p>
    <w:p>
      <w:pPr>
        <w:pStyle w:val="Caption"/>
      </w:pPr>
      <w:r>
        <w:drawing>
          <wp:inline xmlns:a="http://schemas.openxmlformats.org/drawingml/2006/main" xmlns:pic="http://schemas.openxmlformats.org/drawingml/2006/picture">
            <wp:extent cx="5228313" cy="5724000"/>
            <wp:docPr id="1" name="Picture 1"/>
            <wp:cNvGraphicFramePr>
              <a:graphicFrameLocks noChangeAspect="1"/>
            </wp:cNvGraphicFramePr>
            <a:graphic>
              <a:graphicData uri="http://schemas.openxmlformats.org/drawingml/2006/picture">
                <pic:pic>
                  <pic:nvPicPr>
                    <pic:cNvPr id="0" name="A 29924-2026 karta.png"/>
                    <pic:cNvPicPr/>
                  </pic:nvPicPr>
                  <pic:blipFill>
                    <a:blip r:embed="rId16"/>
                    <a:stretch>
                      <a:fillRect/>
                    </a:stretch>
                  </pic:blipFill>
                  <pic:spPr>
                    <a:xfrm>
                      <a:off x="0" y="0"/>
                      <a:ext cx="5228313"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6966787, E 436554 i SWEREF 99 TM.</w:t>
      </w:r>
    </w:p>
    <w:p>
      <w:r>
        <w:t>I och inom 23 meter från avverkningsanmälan finns fynd av 11 naturvårdsarter, varav 5 är rödlistade, 2 är fridlysta, 8 är typiska (T) och 5 är signalarter (S): fläckporing (VU, T), blå taggsvamp (NT, T), skrovellav (NT, T), tallfingersvamp (NT), vedflamlav (NT), bårdlav (S, T), guckusko (S, T, §7), stuplav (S, T), tibast (S, T), ögonpyrola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blå taggsvamp (NT, T), skrovellav (NT, T), bårdlav (S, T), guckusko (S, T, §7), stuplav (S, T), tibast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