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22 naturvårdsarter, varav 13 är rödlistade, 10 är fridlysta, 16 är typiska (T) och 5 är signalarter (S):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