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15 naturvårdsarter, varav 12 är rödlistade, 5 är fridlysta, 10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