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4 naturvårdsarter, varav 2 är rödlistade, 2 är fridlysta och 2 är typiska (T): källgräs (VU), kungsörn (NT, §4), gråsiska (T, §4)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