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10 naturvårdsarter, varav 8 är rödlistade, 2 är fridlysta, 7 är typiska (T) och 2 är signalarter (S): garnlav (VU, T), gräddporing (VU, T), blanksvart spiklav (NT), kolflarnlav (NT, T), skarp dropptaggsvamp (NT), talltagel (NT, T), talltita (NT, §4), tretåig hackspett (NT, T, §4),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