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23177-2024 i Bergs kommun</w:t>
      </w:r>
    </w:p>
    <w:p>
      <w:r>
        <w:t>Denna tillsynsbegäran behandlar höga naturvärden i avverkningsanmälan A 23177-2024 i Bergs kommun som inkom 2024-06-07 och omfattar 3,2 ha.</w:t>
      </w:r>
    </w:p>
    <w:p>
      <w:pPr>
        <w:pStyle w:val="Caption"/>
      </w:pPr>
      <w:r>
        <w:drawing>
          <wp:inline xmlns:a="http://schemas.openxmlformats.org/drawingml/2006/main" xmlns:pic="http://schemas.openxmlformats.org/drawingml/2006/picture">
            <wp:extent cx="4811307" cy="5724000"/>
            <wp:docPr id="1" name="Picture 1"/>
            <wp:cNvGraphicFramePr>
              <a:graphicFrameLocks noChangeAspect="1"/>
            </wp:cNvGraphicFramePr>
            <a:graphic>
              <a:graphicData uri="http://schemas.openxmlformats.org/drawingml/2006/picture">
                <pic:pic>
                  <pic:nvPicPr>
                    <pic:cNvPr id="0" name="A 23177-2024 karta.png"/>
                    <pic:cNvPicPr/>
                  </pic:nvPicPr>
                  <pic:blipFill>
                    <a:blip r:embed="rId16"/>
                    <a:stretch>
                      <a:fillRect/>
                    </a:stretch>
                  </pic:blipFill>
                  <pic:spPr>
                    <a:xfrm>
                      <a:off x="0" y="0"/>
                      <a:ext cx="4811307"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6966082, E 410948 i SWEREF 99 TM.</w:t>
      </w:r>
    </w:p>
    <w:p>
      <w:r>
        <w:t>I och inom 13 meter från avverkningsanmälan finns fynd av 5 naturvårdsarter, varav 3 är rödlistade, 1 är fridlyst, 4 är typiska (T) och 2 är signalarter (S): fläckporing (VU, T), dvärgbägarlav (NT, T), nordtagging (NT), plattlummer (S, T, §9)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