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och inom 23 meter från avverkningsanmälan finns fynd av 7 naturvårdsarter, varav 6 är rödlistade, 1 är fridlyst, 4 är typiska (T) och 1 är signalart (S): tajgataggsvamp (VU), dropptaggsvamp (NT, T), kådvaxskinn (NT), skarp dropptaggsvamp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