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10 meter från avverkningsanmälan finns fynd av 3 naturvårdsarter, varav 1 är rödlistad, 2 är fridlysta och 3 är typiska (T): gammelgransskål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