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26649-2024 i Bergs kommun</w:t>
      </w:r>
    </w:p>
    <w:p>
      <w:r>
        <w:t>Detta klagomål behandlar höga naturvärden i avverkningsanmälan A 26649-2024 i Bergs kommun som inkom 2024-06-26 och omfattar 8,8 ha.</w:t>
      </w:r>
    </w:p>
    <w:p>
      <w:pPr>
        <w:pStyle w:val="Caption"/>
      </w:pPr>
      <w:r>
        <w:drawing>
          <wp:inline xmlns:a="http://schemas.openxmlformats.org/drawingml/2006/main" xmlns:pic="http://schemas.openxmlformats.org/drawingml/2006/picture">
            <wp:extent cx="5486400" cy="4420106"/>
            <wp:docPr id="1" name="Picture 1"/>
            <wp:cNvGraphicFramePr>
              <a:graphicFrameLocks noChangeAspect="1"/>
            </wp:cNvGraphicFramePr>
            <a:graphic>
              <a:graphicData uri="http://schemas.openxmlformats.org/drawingml/2006/picture">
                <pic:pic>
                  <pic:nvPicPr>
                    <pic:cNvPr id="0" name="A 26649-2024 karta.png"/>
                    <pic:cNvPicPr/>
                  </pic:nvPicPr>
                  <pic:blipFill>
                    <a:blip r:embed="rId16"/>
                    <a:stretch>
                      <a:fillRect/>
                    </a:stretch>
                  </pic:blipFill>
                  <pic:spPr>
                    <a:xfrm>
                      <a:off x="0" y="0"/>
                      <a:ext cx="5486400" cy="442010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6961598, E 403389 i SWEREF 99 TM.</w:t>
      </w:r>
    </w:p>
    <w:p>
      <w:r>
        <w:t>I och inom 2 meter från avverkningsanmälan finns fynd av 21 naturvårdsarter, varav 16 är rödlistade, 4 är fridlysta, 14 är typiska (T) och 3 är signalarter (S): garnlav (VU, T), gräddporing (VU, T), gränsticka (VU, T), lappticka (VU, T), sprickporing (VU), blanksvart spiklav (NT), gammelgransskål (NT, T), luddfingersvamp (NT), talltagel (NT, T), tretåig hackspett (NT, T, §4), ullticka (NT, T), vaddporing (NT), vedflamlav (NT), vedskivlav (NT, T), vedtrappmossa (NT, T), vitgrynig nållav (NT), kornig nållav (S, T), spindelblomster (S, T, §8),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