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7488-2023 i Bergs kommun</w:t>
      </w:r>
    </w:p>
    <w:p>
      <w:r>
        <w:t>Denna tillsynsbegäran behandlar höga naturvärden i avverkningsanmälan A 7488-2023 i Bergs kommun som inkom 2023-02-09 och omfattar 19,5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7488-2023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6952493, E 483386 i SWEREF 99 TM.</w:t>
      </w:r>
    </w:p>
    <w:p>
      <w:r>
        <w:t>I och inom 25 meter från avverkningsanmälan finns fynd av 20 naturvårdsarter, varav 16 är rödlistade, 11 är typiska (T) och 4 är signalarter (S): fläckporing (VU, T), smalfotad taggsvamp (VU), blanksvart spiklav (NT), blågrå svartspik (NT), dropptaggsvamp (NT, T), dvärgbägarlav (NT, T), gäckporing (NT), knottrig blåslav (NT, T), kortskaftad ärgspik (NT), nordtagging (NT), reliktbock (NT, T), stjärntagging (NT, T), vaddporing (NT), vedflamlav (NT), vedskivlav (NT, T), vitplätt (NT), bårdlav (S, T), mindre märgborre (S, T),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Gäckporing (NT)</w:t>
      </w:r>
      <w:r>
        <w:t xml:space="preserve"> är en brunrötande vedsvamp som i Sverige mest tycks förekomma i talldominerad skog med mycket ved i olika nedbrytningsstadier, helst senvuxen tallved. Arten hotas främst av slutavverkning och av den minskande tillgången på död ved i de brukade skogarna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dropptaggsvamp (NT, T), dvärgbägarlav (NT, T), knottrig blåslav (NT, T), reliktbock (NT, T), stjärntagging (NT, T), vedskivlav (NT, T), bårdlav (S, T), mindre märgborre (S,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