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23 meter från avverkningsanmälan finns fynd av 11 naturvårdsarter, varav 11 är rödlistade, 3 är fridlysta och 7 är typiska (T): garnlav (VU, T), dropptaggsvamp (NT, T), dvärgbägarlav (NT, T), lavskrika (NT, T, §4), mörk kolflarnlav (NT), rosenticka (NT, T), skarp dropptaggsvamp (NT), talltagel (NT, 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