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15 meter från avverkningsanmälan finns fynd av 12 naturvårdsarter, varav 12 är rödlistade och 6 är typiska (T): kritporing (CR), gräddporing (VU, T), blanksvart spiklav (NT), blågrå svartspik (NT), dropptaggsvamp (NT, T), dvärgbägarlav (NT, T), kolflarnlav (NT, T), mörk kolflarnlav (NT), nordtagging (NT), talltagel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