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34478-2026 i Bergs kommun</w:t>
      </w:r>
    </w:p>
    <w:p>
      <w:r>
        <w:t>Detta klagomål behandlar höga naturvärden i avverkningsanmälan A 34478-2026 i Bergs kommun som inkom 2026-08-20 och omfattar 54,7 ha.</w:t>
      </w:r>
    </w:p>
    <w:p>
      <w:pPr>
        <w:pStyle w:val="Caption"/>
      </w:pPr>
      <w:r>
        <w:drawing>
          <wp:inline xmlns:a="http://schemas.openxmlformats.org/drawingml/2006/main" xmlns:pic="http://schemas.openxmlformats.org/drawingml/2006/picture">
            <wp:extent cx="5411579" cy="5724000"/>
            <wp:docPr id="1" name="Picture 1"/>
            <wp:cNvGraphicFramePr>
              <a:graphicFrameLocks noChangeAspect="1"/>
            </wp:cNvGraphicFramePr>
            <a:graphic>
              <a:graphicData uri="http://schemas.openxmlformats.org/drawingml/2006/picture">
                <pic:pic>
                  <pic:nvPicPr>
                    <pic:cNvPr id="0" name="A 34478-2026 karta.png"/>
                    <pic:cNvPicPr/>
                  </pic:nvPicPr>
                  <pic:blipFill>
                    <a:blip r:embed="rId16"/>
                    <a:stretch>
                      <a:fillRect/>
                    </a:stretch>
                  </pic:blipFill>
                  <pic:spPr>
                    <a:xfrm>
                      <a:off x="0" y="0"/>
                      <a:ext cx="541157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6973811, E 385806 i SWEREF 99 TM.</w:t>
      </w:r>
    </w:p>
    <w:p>
      <w:r>
        <w:t>I och inom 23 meter från avverkningsanmälan finns fynd av 25 naturvårdsarter, varav 15 är rödlistade, 4 är fridlysta, 21 är typiska (T) och 8 är signalarter (S): garnlav (VU, T), gränsticka (VU, T), sprickporing (VU), tajgaskinn (VU), doftskinn (NT, T), gammelgransskål (NT, T), harticka (NT, T), knottrig blåslav (NT, T), ladlav (NT, T), rosenticka (NT, T), rynkskinn (NT, T), tretåig hackspett (NT, T, §4), ullticka (NT, T), violettgrå tagellav (NT, T), vitgrynig nållav (NT), gulnål (S, T), korallblylav (S, T), kornig nållav (S, T), kransrams (S, T), skinnlav (S, T), spindelblomster (S, T, §8), stuplav (S, T), ögonpyrola (S, T), tjäder (T,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Kransrams</w:t>
      </w:r>
      <w:r>
        <w:t xml:space="preserve"> är typisk art för </w:t>
      </w:r>
      <w:r>
        <w:rPr>
          <w:i/>
        </w:rPr>
        <w:t xml:space="preserve">9020 Nordlig ädellövskog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