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och inom 24 meter från avverkningsanmälan finns fynd av 10 naturvårdsarter, varav 4 är rödlistade, 3 är fridlysta, 9 är typiska (T) och 4 är signalarter (S): gräddporing (VU, T), blanksvart spiklav (NT), lavskrika (NT, T, §4), skrovellav (NT, T), bårdlav (S, T), norrlandslav (S, T), stuplav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skrovellav (NT, T), bårdlav (S, T), norrlandslav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