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15 naturvårdsarter, varav 13 är rödlistade, 2 är fridlysta, 8 är typiska (T) och 2 är signalarter (S): fläckporing (VU, T), gräddporing (VU, T), jättemusseron (VU), smalfotad taggsvamp (VU), blanksvart spiklav (NT), blå taggsvamp (NT, T), dropptaggsvamp (NT, T), dvärgbägarlav (NT, T), nordtagging (NT), talltaggsvamp (NT), talltita (NT, §4),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