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2145-2022 i Bergs kommun</w:t>
      </w:r>
    </w:p>
    <w:p>
      <w:r>
        <w:t>Detta dokument behandlar höga naturvärden i avverkningsanmälan A 2145-2022 i Bergs kommun. Denna avverkningsanmälan inkom 2022-01-17 och omfattar 10,6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22 naturvårdsarter hittats: blackticka (VU), rynkskinn (VU), smalskaftslav (VU), ulltickeporing (VU), brunpudrad nållav (NT), doftskinn (NT), garnlav (NT), granticka (NT), lunglav (NT), rosenticka (NT), talltita (NT, §4), ullticka (NT), vedtrappmossa (NT), vitgrynig nållav (NT), bårdlav (S), mörk husmossa (S), skinnlav (S), skogshakmossa (S), spindelblomster (S, §8), svavelriska (S), lavskrika (§4) och revlummer (§9). Av dessa är 14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75994"/>
            <wp:docPr id="1" name="Picture 1"/>
            <wp:cNvGraphicFramePr>
              <a:graphicFrameLocks noChangeAspect="1"/>
            </wp:cNvGraphicFramePr>
            <a:graphic>
              <a:graphicData uri="http://schemas.openxmlformats.org/drawingml/2006/picture">
                <pic:pic>
                  <pic:nvPicPr>
                    <pic:cNvPr id="0" name="A 2145-2022 karta.png"/>
                    <pic:cNvPicPr/>
                  </pic:nvPicPr>
                  <pic:blipFill>
                    <a:blip r:embed="rId16"/>
                    <a:stretch>
                      <a:fillRect/>
                    </a:stretch>
                  </pic:blipFill>
                  <pic:spPr>
                    <a:xfrm>
                      <a:off x="0" y="0"/>
                      <a:ext cx="5486400" cy="39759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6951546, E 479239 i SWEREF 99 TM.</w:t>
      </w:r>
    </w:p>
    <w:p>
      <w:r>
        <w:rPr>
          <w:b/>
        </w:rPr>
        <w:t>Blackticka (VU)</w:t>
      </w:r>
      <w:r>
        <w:t>, rödlistad som sårbar, är en exklusiv svamp som signalerar fuktiga granskogar med mycket höga naturvärden. Den har klassificerats som en “urskogsindikator” och påträffas nästan enbart i urskogsartade barrnaturskogar med långvarig kontinuitet av grova lågor i olika nedbrytningsstadier. Skogsskötselåtgärder på eller i omedelbar närhet av lokalerna utgör ett hot och på lång sikt innebär fragmenteringen av skogslandskapet att artens förekomster isoleras vilket i sig utgör ett hot mot artens överlevnad. Fler skogar med blackticka måste skyddas (Nitare &amp; Skogsstyrelsen, 2019; SLU Artdatabanken, 2024).</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(SLU Artdatabanken, 2024; Nitare &amp; Skogsstyrelsen, 2019).</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Smalskaftslav (VU)</w:t>
      </w:r>
      <w:r>
        <w:t>, rödlistad som sårbar, påträffas i gamla barrskogar eller lövskogar med mycket hög och jämn luftfuktighet. Arten är placerad i toppen av Skogsstyrelsens värdepyramid för bedömning av skog med höga naturvärden och alla skogsbruksåtgärder som kan påverka hydrologi och fuktighetsförhållandena på eller i omedelbar närhet av växtplatserna, t.ex. utglesning eller slutavverkning, är ett hot. Samtliga förekomster bör skyddas tillsammans med väl tilltagna skyddszoner (Nitare &amp; Skogsstyrelsen, 2019; SLU Artdatabanken, 2024).</w:t>
      </w:r>
    </w:p>
    <w:p>
      <w:r>
        <w:rPr>
          <w:b/>
        </w:rPr>
        <w:t xml:space="preserve">Ulltickeporing </w:t>
      </w:r>
      <w:r>
        <w:rPr>
          <w:b/>
          <w:i/>
        </w:rPr>
        <w:t>Skeletocutis brevispora</w:t>
      </w:r>
      <w:r>
        <w:rPr>
          <w:b/>
        </w:rPr>
        <w:t xml:space="preserve"> (VU)</w:t>
      </w:r>
      <w:r>
        <w:t>,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pPr>
        <w:pStyle w:val="Heading1"/>
      </w:pPr>
      <w:r>
        <w:t>Fridlysta arter</w:t>
      </w:r>
    </w:p>
    <w:p>
      <w:r>
        <w:t>Följande fridlysta arter har sina livsmiljöer och växtplatser i den avverkningsanmälda skogen: talltita (NT, §4), spindelblomster (S, §8), lavskrika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Lavskrika (§4)</w:t>
      </w:r>
      <w:r>
        <w:t>,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(Skogsstyrelsen 2016). Populationen har minskat med 20–40 % de senaste 30 åren. Arten försvinner successivt framför allt vid dess utbredningsgränser (SLU Artdatabanken, 2021).</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Lavskrika – ekologi samt krav på livsmiljön</w:t>
      </w:r>
    </w:p>
    <w:p>
      <w:r>
        <w:t>Lavskrikan är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r>
        <w:t>Ulltickeporing – ekologi samt krav på livsmiljön</w:t>
      </w:r>
    </w:p>
    <w:p>
      <w:r>
        <w:t xml:space="preserve">Ulltickeporing </w:t>
      </w:r>
      <w:r>
        <w:rPr>
          <w:i/>
        </w:rPr>
        <w:t>Skeletocutis brevispora</w:t>
      </w:r>
      <w:r>
        <w:t xml:space="preserve"> (VU),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t xml:space="preserve">Ulltickeporingen har nyligen delats upp i tre olika arter: </w:t>
      </w:r>
      <w:r>
        <w:rPr>
          <w:i/>
        </w:rPr>
        <w:t xml:space="preserve">Skeletocutis brevispora </w:t>
      </w:r>
      <w:r>
        <w:t>(ulltickeporing)</w:t>
      </w:r>
      <w:r>
        <w:rPr>
          <w:i/>
        </w:rPr>
        <w:t>, Skeletocutis delicata och Skeletocutis exilis</w:t>
      </w:r>
      <w:r>
        <w:t xml:space="preserve"> (Miettinen &amp; Niemelä, 2018). Skeletocutis delicata och Skeletocutis exilis står för närvarande (2020) som ej bedömda i rödlistan.</w:t>
      </w:r>
    </w:p>
    <w:p>
      <w:pPr>
        <w:pStyle w:val="Heading2"/>
      </w:pPr>
      <w:r>
        <w:t>Referenser – ulltickeporing</w:t>
      </w:r>
    </w:p>
    <w:p>
      <w:r>
        <w:t xml:space="preserve">Miettinen, O. &amp; Niemelä, T., 2018. </w:t>
      </w:r>
      <w:r>
        <w:rPr>
          <w:i/>
        </w:rPr>
        <w:t>Two new temperate polypore species of Skeletocutis (Polyporales, Basidiomycota)</w:t>
      </w:r>
      <w:r>
        <w:t>. Ann. Bot. Fennici 55: 195–206.</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