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38 naturvårdsarter, varav 18 är rödlistade, 11 är fridlysta, 26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