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38 naturvårdsarter, varav 18 är rödlistade, 11 är fridlysta, 26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barkkornlav (S, T), bronshjon (S, T), bårdlav (S, T), korallrot (S, T, §8), kransrams (S, T), källpraktmossa (S, T), luddlav (S, T), mörk husmossa (S, T), plattlummer (S, T, §9), skinnlav (S, T), skogshakmossa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