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13 naturvårdsarter, varav 11 är rödlistade, 2 är fridlysta, 7 är typiska (T) och 2 är signalarter (S): fläckporing (VU, T), gräddporing (VU, T), jättemusseron (VU), blanksvart spiklav (NT), blå taggsvamp (NT, T), dropptaggsvamp (NT, T), nordtagging (NT), talltaggsvamp (NT), talltita (NT, §4),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