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klagomål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22 meter från avverkningsanmälan finns fynd av 22 naturvårdsarter, varav 14 är rödlistade, 4 är fridlysta, 15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